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0F" w:rsidRDefault="00A4660F" w:rsidP="00A4660F">
      <w:pPr>
        <w:jc w:val="center"/>
        <w:rPr>
          <w:rFonts w:ascii="Arial Narrow" w:hAnsi="Arial Narrow"/>
          <w:b/>
          <w:sz w:val="36"/>
        </w:rPr>
      </w:pPr>
      <w:r w:rsidRPr="00A4660F">
        <w:rPr>
          <w:rFonts w:ascii="Arial Narrow" w:hAnsi="Arial Narrow"/>
          <w:b/>
          <w:sz w:val="36"/>
        </w:rPr>
        <w:t>Friendship Academy of Science and Technology</w:t>
      </w:r>
      <w:r w:rsidR="00005A6B">
        <w:rPr>
          <w:rFonts w:ascii="Arial Narrow" w:hAnsi="Arial Narrow"/>
          <w:b/>
          <w:sz w:val="36"/>
        </w:rPr>
        <w:t xml:space="preserve"> (#338)</w:t>
      </w:r>
    </w:p>
    <w:p w:rsidR="00005A6B" w:rsidRDefault="00005A6B" w:rsidP="00005A6B">
      <w:pPr>
        <w:rPr>
          <w:rFonts w:ascii="Arial Narrow" w:hAnsi="Arial Narrow"/>
          <w:b/>
          <w:sz w:val="36"/>
        </w:rPr>
      </w:pPr>
    </w:p>
    <w:p w:rsidR="00005A6B" w:rsidRDefault="00005A6B" w:rsidP="00005A6B">
      <w:pPr>
        <w:rPr>
          <w:rFonts w:ascii="Arial Narrow" w:hAnsi="Arial Narrow"/>
        </w:rPr>
      </w:pPr>
      <w:r>
        <w:rPr>
          <w:rFonts w:ascii="Arial Narrow" w:hAnsi="Arial Narrow"/>
          <w:b/>
        </w:rPr>
        <w:t xml:space="preserve">Teacher: </w:t>
      </w:r>
      <w:r>
        <w:rPr>
          <w:rFonts w:ascii="Arial Narrow" w:hAnsi="Arial Narrow"/>
        </w:rPr>
        <w:t>Ms. Zeins</w:t>
      </w:r>
    </w:p>
    <w:p w:rsidR="00005A6B" w:rsidRPr="007758D5" w:rsidRDefault="00005A6B" w:rsidP="00005A6B">
      <w:pPr>
        <w:rPr>
          <w:rFonts w:ascii="Arial Narrow" w:hAnsi="Arial Narrow"/>
        </w:rPr>
      </w:pPr>
      <w:r>
        <w:rPr>
          <w:rFonts w:ascii="Arial Narrow" w:hAnsi="Arial Narrow"/>
          <w:b/>
        </w:rPr>
        <w:t>Subject:</w:t>
      </w:r>
      <w:r w:rsidR="007758D5">
        <w:rPr>
          <w:rFonts w:ascii="Arial Narrow" w:hAnsi="Arial Narrow"/>
          <w:b/>
        </w:rPr>
        <w:t xml:space="preserve"> </w:t>
      </w:r>
      <w:r w:rsidR="007758D5">
        <w:rPr>
          <w:rFonts w:ascii="Arial Narrow" w:hAnsi="Arial Narrow"/>
        </w:rPr>
        <w:t>American Government</w:t>
      </w:r>
    </w:p>
    <w:p w:rsidR="00005A6B" w:rsidRPr="007758D5" w:rsidRDefault="00005A6B" w:rsidP="00005A6B">
      <w:pPr>
        <w:rPr>
          <w:rFonts w:ascii="Arial Narrow" w:hAnsi="Arial Narrow"/>
        </w:rPr>
      </w:pPr>
      <w:r>
        <w:rPr>
          <w:rFonts w:ascii="Arial Narrow" w:hAnsi="Arial Narrow"/>
          <w:b/>
        </w:rPr>
        <w:t xml:space="preserve">Date: </w:t>
      </w:r>
      <w:r w:rsidR="007758D5">
        <w:rPr>
          <w:rFonts w:ascii="Arial Narrow" w:hAnsi="Arial Narrow"/>
        </w:rPr>
        <w:t>11/28/11</w:t>
      </w:r>
    </w:p>
    <w:p w:rsidR="00005A6B" w:rsidRPr="007758D5" w:rsidRDefault="00005A6B" w:rsidP="00005A6B">
      <w:pPr>
        <w:rPr>
          <w:rFonts w:ascii="Arial Narrow" w:hAnsi="Arial Narrow"/>
        </w:rPr>
      </w:pPr>
      <w:r>
        <w:rPr>
          <w:rFonts w:ascii="Arial Narrow" w:hAnsi="Arial Narrow"/>
          <w:b/>
        </w:rPr>
        <w:t>Objective:</w:t>
      </w:r>
      <w:r w:rsidR="007758D5">
        <w:rPr>
          <w:rFonts w:ascii="Arial Narrow" w:hAnsi="Arial Narrow"/>
          <w:b/>
        </w:rPr>
        <w:t xml:space="preserve"> </w:t>
      </w:r>
      <w:r w:rsidR="007758D5">
        <w:rPr>
          <w:rFonts w:ascii="Arial Narrow" w:hAnsi="Arial Narrow"/>
        </w:rPr>
        <w:t xml:space="preserve">PSWBAT analyze how the Supreme Court ruling of </w:t>
      </w:r>
      <w:r w:rsidR="007758D5">
        <w:rPr>
          <w:rFonts w:ascii="Arial Narrow" w:hAnsi="Arial Narrow"/>
          <w:i/>
        </w:rPr>
        <w:t>In re Gault</w:t>
      </w:r>
      <w:r w:rsidR="007758D5">
        <w:rPr>
          <w:rFonts w:ascii="Arial Narrow" w:hAnsi="Arial Narrow"/>
        </w:rPr>
        <w:t xml:space="preserve"> affected the expansion of rights guaranteed by </w:t>
      </w:r>
      <w:r w:rsidR="007758D5">
        <w:rPr>
          <w:rFonts w:ascii="Arial Narrow" w:hAnsi="Arial Narrow"/>
          <w:i/>
        </w:rPr>
        <w:t xml:space="preserve">Miranda v. Arizona </w:t>
      </w:r>
      <w:r w:rsidR="007758D5">
        <w:rPr>
          <w:rFonts w:ascii="Arial Narrow" w:hAnsi="Arial Narrow"/>
        </w:rPr>
        <w:t xml:space="preserve">and </w:t>
      </w:r>
      <w:r w:rsidR="007758D5">
        <w:rPr>
          <w:rFonts w:ascii="Arial Narrow" w:hAnsi="Arial Narrow"/>
          <w:i/>
        </w:rPr>
        <w:t xml:space="preserve">Gideon v. Wainwright </w:t>
      </w:r>
      <w:r w:rsidR="007758D5">
        <w:rPr>
          <w:rFonts w:ascii="Arial Narrow" w:hAnsi="Arial Narrow"/>
        </w:rPr>
        <w:t>to juveniles arrested and booked.</w:t>
      </w:r>
    </w:p>
    <w:p w:rsidR="009657FE" w:rsidRDefault="00005A6B" w:rsidP="00005A6B">
      <w:pPr>
        <w:rPr>
          <w:rFonts w:ascii="Arial Narrow" w:hAnsi="Arial Narrow"/>
          <w:b/>
        </w:rPr>
      </w:pPr>
      <w:r>
        <w:rPr>
          <w:rFonts w:ascii="Arial Narrow" w:hAnsi="Arial Narrow"/>
          <w:b/>
        </w:rPr>
        <w:t>Learning Goal:</w:t>
      </w:r>
      <w:r w:rsidR="007758D5">
        <w:rPr>
          <w:rFonts w:ascii="Arial Narrow" w:hAnsi="Arial Narrow"/>
          <w:b/>
        </w:rPr>
        <w:t xml:space="preserve"> 1.2.1 Analyze Landmark Supreme Court Cases</w:t>
      </w:r>
    </w:p>
    <w:p w:rsidR="00005A6B" w:rsidRPr="007758D5" w:rsidRDefault="009657FE" w:rsidP="00005A6B">
      <w:pPr>
        <w:rPr>
          <w:rFonts w:ascii="Arial Narrow" w:hAnsi="Arial Narrow"/>
          <w:b/>
        </w:rPr>
      </w:pPr>
      <w:r>
        <w:rPr>
          <w:rFonts w:ascii="Arial Narrow" w:hAnsi="Arial Narrow"/>
          <w:b/>
        </w:rPr>
        <w:t>Essential Question:</w:t>
      </w:r>
      <w:r w:rsidR="007758D5">
        <w:rPr>
          <w:rFonts w:ascii="Arial Narrow" w:hAnsi="Arial Narrow"/>
          <w:b/>
        </w:rPr>
        <w:t xml:space="preserve">  </w:t>
      </w:r>
      <w:r w:rsidR="007758D5">
        <w:rPr>
          <w:rFonts w:ascii="Arial Narrow" w:hAnsi="Arial Narrow"/>
        </w:rPr>
        <w:t>Should juveniles receive the same due process rights as adults?</w:t>
      </w:r>
    </w:p>
    <w:p w:rsidR="00A4660F" w:rsidRPr="00005A6B" w:rsidRDefault="00A4660F" w:rsidP="00005A6B">
      <w:pPr>
        <w:rPr>
          <w:rFonts w:ascii="Arial Narrow" w:hAnsi="Arial Narrow"/>
        </w:rPr>
      </w:pPr>
    </w:p>
    <w:tbl>
      <w:tblPr>
        <w:tblStyle w:val="TableGrid"/>
        <w:tblW w:w="0" w:type="auto"/>
        <w:tblLook w:val="00BF"/>
      </w:tblPr>
      <w:tblGrid>
        <w:gridCol w:w="5508"/>
        <w:gridCol w:w="5508"/>
      </w:tblGrid>
      <w:tr w:rsidR="00A4660F" w:rsidRPr="00A4660F">
        <w:tc>
          <w:tcPr>
            <w:tcW w:w="5508" w:type="dxa"/>
            <w:shd w:val="pct15" w:color="auto" w:fill="auto"/>
          </w:tcPr>
          <w:p w:rsidR="00A4660F" w:rsidRPr="00A4660F" w:rsidRDefault="00A4660F">
            <w:pPr>
              <w:rPr>
                <w:rFonts w:ascii="Arial Narrow" w:hAnsi="Arial Narrow"/>
                <w:b/>
              </w:rPr>
            </w:pPr>
            <w:r w:rsidRPr="00A4660F">
              <w:rPr>
                <w:rFonts w:ascii="Arial Narrow" w:hAnsi="Arial Narrow"/>
                <w:b/>
              </w:rPr>
              <w:t>Type of Lesson:</w:t>
            </w:r>
          </w:p>
        </w:tc>
        <w:tc>
          <w:tcPr>
            <w:tcW w:w="5508" w:type="dxa"/>
            <w:shd w:val="pct15" w:color="auto" w:fill="auto"/>
          </w:tcPr>
          <w:p w:rsidR="00A4660F" w:rsidRPr="00A4660F" w:rsidRDefault="00005A6B">
            <w:pPr>
              <w:rPr>
                <w:rFonts w:ascii="Arial Narrow" w:hAnsi="Arial Narrow"/>
                <w:b/>
              </w:rPr>
            </w:pPr>
            <w:r>
              <w:rPr>
                <w:rFonts w:ascii="Arial Narrow" w:hAnsi="Arial Narrow"/>
                <w:b/>
              </w:rPr>
              <w:t>Agenda:</w:t>
            </w:r>
          </w:p>
        </w:tc>
      </w:tr>
      <w:tr w:rsidR="00A4660F">
        <w:tc>
          <w:tcPr>
            <w:tcW w:w="5508" w:type="dxa"/>
          </w:tcPr>
          <w:p w:rsidR="00A4660F" w:rsidRPr="00A4660F" w:rsidRDefault="007758D5">
            <w:pPr>
              <w:rPr>
                <w:rFonts w:ascii="Arial Narrow" w:hAnsi="Arial Narrow"/>
              </w:rPr>
            </w:pPr>
            <w:r>
              <w:rPr>
                <w:rFonts w:ascii="Arial Narrow" w:hAnsi="Arial Narrow"/>
              </w:rPr>
              <w:t>Maintaining/Enrichment</w:t>
            </w:r>
          </w:p>
        </w:tc>
        <w:tc>
          <w:tcPr>
            <w:tcW w:w="5508" w:type="dxa"/>
          </w:tcPr>
          <w:p w:rsidR="007758D5" w:rsidRDefault="007758D5" w:rsidP="007758D5">
            <w:pPr>
              <w:pStyle w:val="ListParagraph"/>
              <w:numPr>
                <w:ilvl w:val="0"/>
                <w:numId w:val="1"/>
              </w:numPr>
              <w:rPr>
                <w:rFonts w:ascii="Arial Narrow" w:hAnsi="Arial Narrow"/>
              </w:rPr>
            </w:pPr>
            <w:r w:rsidRPr="007758D5">
              <w:rPr>
                <w:rFonts w:ascii="Arial Narrow" w:hAnsi="Arial Narrow"/>
              </w:rPr>
              <w:t>Call to Order</w:t>
            </w:r>
          </w:p>
          <w:p w:rsidR="007758D5" w:rsidRPr="007758D5" w:rsidRDefault="007758D5" w:rsidP="007758D5">
            <w:pPr>
              <w:pStyle w:val="ListParagraph"/>
              <w:numPr>
                <w:ilvl w:val="0"/>
                <w:numId w:val="1"/>
              </w:numPr>
              <w:rPr>
                <w:rFonts w:ascii="Arial Narrow" w:hAnsi="Arial Narrow"/>
              </w:rPr>
            </w:pPr>
            <w:r>
              <w:rPr>
                <w:rFonts w:ascii="Arial Narrow" w:hAnsi="Arial Narrow"/>
              </w:rPr>
              <w:t>Gallery Walk</w:t>
            </w:r>
          </w:p>
          <w:p w:rsidR="007758D5" w:rsidRDefault="007758D5" w:rsidP="007758D5">
            <w:pPr>
              <w:pStyle w:val="ListParagraph"/>
              <w:numPr>
                <w:ilvl w:val="0"/>
                <w:numId w:val="1"/>
              </w:numPr>
              <w:rPr>
                <w:rFonts w:ascii="Arial Narrow" w:hAnsi="Arial Narrow"/>
              </w:rPr>
            </w:pPr>
            <w:r>
              <w:rPr>
                <w:rFonts w:ascii="Arial Narrow" w:hAnsi="Arial Narrow"/>
              </w:rPr>
              <w:t>INM: Facts of the Case/Outcome of the Case</w:t>
            </w:r>
          </w:p>
          <w:p w:rsidR="007758D5" w:rsidRDefault="007758D5" w:rsidP="007758D5">
            <w:pPr>
              <w:pStyle w:val="ListParagraph"/>
              <w:numPr>
                <w:ilvl w:val="0"/>
                <w:numId w:val="1"/>
              </w:numPr>
              <w:rPr>
                <w:rFonts w:ascii="Arial Narrow" w:hAnsi="Arial Narrow"/>
              </w:rPr>
            </w:pPr>
            <w:r>
              <w:rPr>
                <w:rFonts w:ascii="Arial Narrow" w:hAnsi="Arial Narrow"/>
              </w:rPr>
              <w:t>Putting cases and their effects on a timeline</w:t>
            </w:r>
          </w:p>
          <w:p w:rsidR="007758D5" w:rsidRDefault="007758D5" w:rsidP="007758D5">
            <w:pPr>
              <w:pStyle w:val="ListParagraph"/>
              <w:numPr>
                <w:ilvl w:val="0"/>
                <w:numId w:val="1"/>
              </w:numPr>
              <w:rPr>
                <w:rFonts w:ascii="Arial Narrow" w:hAnsi="Arial Narrow"/>
              </w:rPr>
            </w:pPr>
            <w:r>
              <w:rPr>
                <w:rFonts w:ascii="Arial Narrow" w:hAnsi="Arial Narrow"/>
              </w:rPr>
              <w:t>Extension: Should juveniles always be treated as adults?</w:t>
            </w:r>
          </w:p>
          <w:p w:rsidR="007758D5" w:rsidRDefault="007758D5" w:rsidP="007758D5">
            <w:pPr>
              <w:pStyle w:val="ListParagraph"/>
              <w:numPr>
                <w:ilvl w:val="0"/>
                <w:numId w:val="1"/>
              </w:numPr>
              <w:rPr>
                <w:rFonts w:ascii="Arial Narrow" w:hAnsi="Arial Narrow"/>
              </w:rPr>
            </w:pPr>
            <w:r>
              <w:rPr>
                <w:rFonts w:ascii="Arial Narrow" w:hAnsi="Arial Narrow"/>
              </w:rPr>
              <w:t>Assessment</w:t>
            </w:r>
          </w:p>
          <w:p w:rsidR="00A4660F" w:rsidRPr="007758D5" w:rsidRDefault="007758D5" w:rsidP="007758D5">
            <w:pPr>
              <w:pStyle w:val="ListParagraph"/>
              <w:numPr>
                <w:ilvl w:val="0"/>
                <w:numId w:val="1"/>
              </w:numPr>
              <w:rPr>
                <w:rFonts w:ascii="Arial Narrow" w:hAnsi="Arial Narrow"/>
              </w:rPr>
            </w:pPr>
            <w:r>
              <w:rPr>
                <w:rFonts w:ascii="Arial Narrow" w:hAnsi="Arial Narrow"/>
              </w:rPr>
              <w:t>Closing</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Call to Order:</w:t>
            </w:r>
            <w:r w:rsidR="005C2576">
              <w:rPr>
                <w:rFonts w:ascii="Arial Narrow" w:hAnsi="Arial Narrow"/>
                <w:b/>
              </w:rPr>
              <w:t xml:space="preserve"> (5-8 min)</w:t>
            </w:r>
          </w:p>
        </w:tc>
      </w:tr>
      <w:tr w:rsidR="00A4660F">
        <w:tc>
          <w:tcPr>
            <w:tcW w:w="11016" w:type="dxa"/>
            <w:gridSpan w:val="2"/>
          </w:tcPr>
          <w:p w:rsidR="007758D5" w:rsidRDefault="007758D5">
            <w:pPr>
              <w:rPr>
                <w:rFonts w:ascii="Arial Narrow" w:hAnsi="Arial Narrow"/>
              </w:rPr>
            </w:pPr>
            <w:r>
              <w:rPr>
                <w:rFonts w:ascii="Arial Narrow" w:hAnsi="Arial Narrow"/>
              </w:rPr>
              <w:t>Students will enter the room, take out their notebooks, and begin the Call to Order, which is posted on the board.</w:t>
            </w:r>
          </w:p>
          <w:p w:rsidR="007758D5" w:rsidRDefault="007758D5">
            <w:pPr>
              <w:rPr>
                <w:rFonts w:ascii="Arial Narrow" w:hAnsi="Arial Narrow"/>
                <w:b/>
                <w:i/>
              </w:rPr>
            </w:pPr>
            <w:r>
              <w:rPr>
                <w:rFonts w:ascii="Arial Narrow" w:hAnsi="Arial Narrow"/>
                <w:b/>
                <w:i/>
              </w:rPr>
              <w:t>Do you believe that juveniles should be treated the same as adults in terms of:</w:t>
            </w:r>
          </w:p>
          <w:p w:rsidR="007758D5" w:rsidRDefault="007758D5">
            <w:pPr>
              <w:rPr>
                <w:rFonts w:ascii="Arial Narrow" w:hAnsi="Arial Narrow"/>
                <w:b/>
                <w:i/>
              </w:rPr>
            </w:pPr>
            <w:r>
              <w:rPr>
                <w:rFonts w:ascii="Arial Narrow" w:hAnsi="Arial Narrow"/>
                <w:b/>
                <w:i/>
              </w:rPr>
              <w:t>-</w:t>
            </w:r>
            <w:proofErr w:type="gramStart"/>
            <w:r>
              <w:rPr>
                <w:rFonts w:ascii="Arial Narrow" w:hAnsi="Arial Narrow"/>
                <w:b/>
                <w:i/>
              </w:rPr>
              <w:t>being</w:t>
            </w:r>
            <w:proofErr w:type="gramEnd"/>
            <w:r>
              <w:rPr>
                <w:rFonts w:ascii="Arial Narrow" w:hAnsi="Arial Narrow"/>
                <w:b/>
                <w:i/>
              </w:rPr>
              <w:t xml:space="preserve"> read their rights upon arrest?</w:t>
            </w:r>
          </w:p>
          <w:p w:rsidR="007758D5" w:rsidRDefault="007758D5">
            <w:pPr>
              <w:rPr>
                <w:rFonts w:ascii="Arial Narrow" w:hAnsi="Arial Narrow"/>
                <w:b/>
                <w:i/>
              </w:rPr>
            </w:pPr>
            <w:r>
              <w:rPr>
                <w:rFonts w:ascii="Arial Narrow" w:hAnsi="Arial Narrow"/>
                <w:b/>
                <w:i/>
              </w:rPr>
              <w:t>-</w:t>
            </w:r>
            <w:proofErr w:type="gramStart"/>
            <w:r>
              <w:rPr>
                <w:rFonts w:ascii="Arial Narrow" w:hAnsi="Arial Narrow"/>
                <w:b/>
                <w:i/>
              </w:rPr>
              <w:t>being</w:t>
            </w:r>
            <w:proofErr w:type="gramEnd"/>
            <w:r>
              <w:rPr>
                <w:rFonts w:ascii="Arial Narrow" w:hAnsi="Arial Narrow"/>
                <w:b/>
                <w:i/>
              </w:rPr>
              <w:t xml:space="preserve"> guaranteed a lawyer?</w:t>
            </w:r>
          </w:p>
          <w:p w:rsidR="007758D5" w:rsidRDefault="007758D5">
            <w:pPr>
              <w:rPr>
                <w:rFonts w:ascii="Arial Narrow" w:hAnsi="Arial Narrow"/>
                <w:b/>
                <w:i/>
              </w:rPr>
            </w:pPr>
            <w:r>
              <w:rPr>
                <w:rFonts w:ascii="Arial Narrow" w:hAnsi="Arial Narrow"/>
                <w:b/>
                <w:i/>
              </w:rPr>
              <w:t>-</w:t>
            </w:r>
            <w:proofErr w:type="gramStart"/>
            <w:r>
              <w:rPr>
                <w:rFonts w:ascii="Arial Narrow" w:hAnsi="Arial Narrow"/>
                <w:b/>
                <w:i/>
              </w:rPr>
              <w:t>being</w:t>
            </w:r>
            <w:proofErr w:type="gramEnd"/>
            <w:r>
              <w:rPr>
                <w:rFonts w:ascii="Arial Narrow" w:hAnsi="Arial Narrow"/>
                <w:b/>
                <w:i/>
              </w:rPr>
              <w:t xml:space="preserve"> given the same punishment as adults for a crime?</w:t>
            </w:r>
          </w:p>
          <w:p w:rsidR="007758D5" w:rsidRDefault="007758D5">
            <w:pPr>
              <w:rPr>
                <w:rFonts w:ascii="Arial Narrow" w:hAnsi="Arial Narrow"/>
                <w:b/>
                <w:i/>
              </w:rPr>
            </w:pPr>
            <w:r>
              <w:rPr>
                <w:rFonts w:ascii="Arial Narrow" w:hAnsi="Arial Narrow"/>
                <w:b/>
                <w:i/>
              </w:rPr>
              <w:t>-</w:t>
            </w:r>
            <w:proofErr w:type="gramStart"/>
            <w:r>
              <w:rPr>
                <w:rFonts w:ascii="Arial Narrow" w:hAnsi="Arial Narrow"/>
                <w:b/>
                <w:i/>
              </w:rPr>
              <w:t>being</w:t>
            </w:r>
            <w:proofErr w:type="gramEnd"/>
            <w:r>
              <w:rPr>
                <w:rFonts w:ascii="Arial Narrow" w:hAnsi="Arial Narrow"/>
                <w:b/>
                <w:i/>
              </w:rPr>
              <w:t xml:space="preserve"> put in the same prison as adults?</w:t>
            </w:r>
          </w:p>
          <w:p w:rsidR="00A4660F" w:rsidRPr="007758D5" w:rsidRDefault="007758D5">
            <w:pPr>
              <w:rPr>
                <w:rFonts w:ascii="Arial Narrow" w:hAnsi="Arial Narrow"/>
              </w:rPr>
            </w:pPr>
            <w:r>
              <w:rPr>
                <w:rFonts w:ascii="Arial Narrow" w:hAnsi="Arial Narrow"/>
              </w:rPr>
              <w:t>Teacher will take attendance as students complete their Call to Order.</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Introduction of New Material:</w:t>
            </w:r>
            <w:r w:rsidR="005C2576">
              <w:rPr>
                <w:rFonts w:ascii="Arial Narrow" w:hAnsi="Arial Narrow"/>
                <w:b/>
              </w:rPr>
              <w:t xml:space="preserve"> (20 min)</w:t>
            </w:r>
          </w:p>
        </w:tc>
      </w:tr>
      <w:tr w:rsidR="00A4660F">
        <w:tc>
          <w:tcPr>
            <w:tcW w:w="11016" w:type="dxa"/>
            <w:gridSpan w:val="2"/>
          </w:tcPr>
          <w:p w:rsidR="007758D5" w:rsidRPr="007758D5" w:rsidRDefault="007758D5">
            <w:pPr>
              <w:rPr>
                <w:rFonts w:ascii="Arial Narrow" w:hAnsi="Arial Narrow"/>
                <w:b/>
              </w:rPr>
            </w:pPr>
            <w:r>
              <w:rPr>
                <w:rFonts w:ascii="Arial Narrow" w:hAnsi="Arial Narrow"/>
                <w:b/>
              </w:rPr>
              <w:t>Accessing Prior Knowledge/Engaging All Students:</w:t>
            </w:r>
          </w:p>
          <w:p w:rsidR="007758D5" w:rsidRDefault="007758D5">
            <w:pPr>
              <w:rPr>
                <w:rFonts w:ascii="Arial Narrow" w:hAnsi="Arial Narrow"/>
              </w:rPr>
            </w:pPr>
            <w:r>
              <w:rPr>
                <w:rFonts w:ascii="Arial Narrow" w:hAnsi="Arial Narrow"/>
              </w:rPr>
              <w:t xml:space="preserve">Teacher will introduce the procedures for the gallery walk.  Around the room will be five different sheets of paper, each with a picture and a written out scenario of the </w:t>
            </w:r>
            <w:proofErr w:type="gramStart"/>
            <w:r>
              <w:rPr>
                <w:rFonts w:ascii="Arial Narrow" w:hAnsi="Arial Narrow"/>
              </w:rPr>
              <w:t>crime which</w:t>
            </w:r>
            <w:proofErr w:type="gramEnd"/>
            <w:r>
              <w:rPr>
                <w:rFonts w:ascii="Arial Narrow" w:hAnsi="Arial Narrow"/>
              </w:rPr>
              <w:t xml:space="preserve"> the juvenile is being suspected of.  Students will answer the following questions for each scenario on a graphic organizer, which they will carry with them:</w:t>
            </w:r>
          </w:p>
          <w:p w:rsidR="007758D5" w:rsidRPr="007758D5" w:rsidRDefault="007758D5" w:rsidP="007758D5">
            <w:pPr>
              <w:pStyle w:val="ListParagraph"/>
              <w:numPr>
                <w:ilvl w:val="0"/>
                <w:numId w:val="2"/>
              </w:numPr>
              <w:rPr>
                <w:rFonts w:ascii="Arial Narrow" w:hAnsi="Arial Narrow"/>
              </w:rPr>
            </w:pPr>
            <w:r w:rsidRPr="007758D5">
              <w:rPr>
                <w:rFonts w:ascii="Arial Narrow" w:hAnsi="Arial Narrow"/>
              </w:rPr>
              <w:t>Should this juvenile be read his/her rights upon arrest?</w:t>
            </w:r>
          </w:p>
          <w:p w:rsidR="007758D5" w:rsidRDefault="007758D5" w:rsidP="007758D5">
            <w:pPr>
              <w:pStyle w:val="ListParagraph"/>
              <w:numPr>
                <w:ilvl w:val="0"/>
                <w:numId w:val="2"/>
              </w:numPr>
              <w:rPr>
                <w:rFonts w:ascii="Arial Narrow" w:hAnsi="Arial Narrow"/>
              </w:rPr>
            </w:pPr>
            <w:r>
              <w:rPr>
                <w:rFonts w:ascii="Arial Narrow" w:hAnsi="Arial Narrow"/>
              </w:rPr>
              <w:t>Should this juvenile be given a lawyer?</w:t>
            </w:r>
          </w:p>
          <w:p w:rsidR="007758D5" w:rsidRDefault="007758D5" w:rsidP="007758D5">
            <w:pPr>
              <w:pStyle w:val="ListParagraph"/>
              <w:numPr>
                <w:ilvl w:val="0"/>
                <w:numId w:val="2"/>
              </w:numPr>
              <w:rPr>
                <w:rFonts w:ascii="Arial Narrow" w:hAnsi="Arial Narrow"/>
              </w:rPr>
            </w:pPr>
            <w:r>
              <w:rPr>
                <w:rFonts w:ascii="Arial Narrow" w:hAnsi="Arial Narrow"/>
              </w:rPr>
              <w:t>Should this juvenile be given the same punishment as adults for a crime?</w:t>
            </w:r>
          </w:p>
          <w:p w:rsidR="007758D5" w:rsidRDefault="007758D5" w:rsidP="007758D5">
            <w:pPr>
              <w:pStyle w:val="ListParagraph"/>
              <w:numPr>
                <w:ilvl w:val="0"/>
                <w:numId w:val="2"/>
              </w:numPr>
              <w:rPr>
                <w:rFonts w:ascii="Arial Narrow" w:hAnsi="Arial Narrow"/>
              </w:rPr>
            </w:pPr>
            <w:r>
              <w:rPr>
                <w:rFonts w:ascii="Arial Narrow" w:hAnsi="Arial Narrow"/>
              </w:rPr>
              <w:t>Should this juvenile be put in the same prison as adults?</w:t>
            </w:r>
          </w:p>
          <w:p w:rsidR="007758D5" w:rsidRDefault="007758D5" w:rsidP="007758D5">
            <w:pPr>
              <w:rPr>
                <w:rFonts w:ascii="Arial Narrow" w:hAnsi="Arial Narrow"/>
              </w:rPr>
            </w:pPr>
            <w:r>
              <w:rPr>
                <w:rFonts w:ascii="Arial Narrow" w:hAnsi="Arial Narrow"/>
              </w:rPr>
              <w:t>Students will come back together and the teacher will lead a class discussion.</w:t>
            </w:r>
          </w:p>
          <w:p w:rsidR="007758D5" w:rsidRPr="007758D5" w:rsidRDefault="007758D5" w:rsidP="007758D5">
            <w:pPr>
              <w:rPr>
                <w:rFonts w:ascii="Arial Narrow" w:hAnsi="Arial Narrow"/>
                <w:b/>
              </w:rPr>
            </w:pPr>
            <w:r>
              <w:rPr>
                <w:rFonts w:ascii="Arial Narrow" w:hAnsi="Arial Narrow"/>
                <w:b/>
              </w:rPr>
              <w:t>Introduction of Content</w:t>
            </w:r>
          </w:p>
          <w:p w:rsidR="007758D5" w:rsidRDefault="007758D5" w:rsidP="007758D5">
            <w:pPr>
              <w:rPr>
                <w:rFonts w:ascii="Arial Narrow" w:hAnsi="Arial Narrow"/>
              </w:rPr>
            </w:pPr>
            <w:r>
              <w:rPr>
                <w:rFonts w:ascii="Arial Narrow" w:hAnsi="Arial Narrow"/>
              </w:rPr>
              <w:t>Teacher will explain that today we are looking at how some of the due process rights that we have looked at so far have been extended to or not extended to juveniles, historically.  We will also touch base on the debate over whether juveniles should be given the same punishment for the same offenses as adults.</w:t>
            </w:r>
          </w:p>
          <w:p w:rsidR="007758D5" w:rsidRDefault="007758D5" w:rsidP="007758D5">
            <w:pPr>
              <w:rPr>
                <w:rFonts w:ascii="Arial Narrow" w:hAnsi="Arial Narrow"/>
                <w:b/>
              </w:rPr>
            </w:pPr>
            <w:r>
              <w:rPr>
                <w:rFonts w:ascii="Arial Narrow" w:hAnsi="Arial Narrow"/>
                <w:b/>
              </w:rPr>
              <w:t>Students will copy these notes from the board:</w:t>
            </w:r>
          </w:p>
          <w:p w:rsidR="007758D5" w:rsidRDefault="007758D5" w:rsidP="007758D5">
            <w:pPr>
              <w:rPr>
                <w:rFonts w:ascii="Arial Narrow" w:hAnsi="Arial Narrow"/>
                <w:u w:val="single"/>
              </w:rPr>
            </w:pPr>
            <w:r>
              <w:rPr>
                <w:rFonts w:ascii="Arial Narrow" w:hAnsi="Arial Narrow"/>
                <w:u w:val="single"/>
              </w:rPr>
              <w:t>In Re Gault (1967)</w:t>
            </w:r>
          </w:p>
          <w:p w:rsidR="007758D5" w:rsidRPr="007758D5" w:rsidRDefault="007758D5" w:rsidP="007758D5">
            <w:pPr>
              <w:pStyle w:val="ListParagraph"/>
              <w:numPr>
                <w:ilvl w:val="0"/>
                <w:numId w:val="3"/>
              </w:numPr>
              <w:rPr>
                <w:rFonts w:ascii="Arial Narrow" w:hAnsi="Arial Narrow"/>
              </w:rPr>
            </w:pPr>
            <w:r w:rsidRPr="007758D5">
              <w:rPr>
                <w:rFonts w:ascii="Arial Narrow" w:hAnsi="Arial Narrow"/>
              </w:rPr>
              <w:t>Gerald Gault, a 15 year old, was arrested and booked for making obscene phone calls to his neighbor.</w:t>
            </w:r>
          </w:p>
          <w:p w:rsidR="007758D5" w:rsidRDefault="007758D5" w:rsidP="007758D5">
            <w:pPr>
              <w:pStyle w:val="ListParagraph"/>
              <w:numPr>
                <w:ilvl w:val="0"/>
                <w:numId w:val="3"/>
              </w:numPr>
              <w:rPr>
                <w:rFonts w:ascii="Arial Narrow" w:hAnsi="Arial Narrow"/>
              </w:rPr>
            </w:pPr>
            <w:r>
              <w:rPr>
                <w:rFonts w:ascii="Arial Narrow" w:hAnsi="Arial Narrow"/>
              </w:rPr>
              <w:t>Was not told of the charges against him (5</w:t>
            </w:r>
            <w:r w:rsidRPr="007758D5">
              <w:rPr>
                <w:rFonts w:ascii="Arial Narrow" w:hAnsi="Arial Narrow"/>
                <w:vertAlign w:val="superscript"/>
              </w:rPr>
              <w:t>th</w:t>
            </w:r>
            <w:r>
              <w:rPr>
                <w:rFonts w:ascii="Arial Narrow" w:hAnsi="Arial Narrow"/>
              </w:rPr>
              <w:t xml:space="preserve"> amendment</w:t>
            </w:r>
            <w:r w:rsidR="005C2576">
              <w:rPr>
                <w:rFonts w:ascii="Arial Narrow" w:hAnsi="Arial Narrow"/>
              </w:rPr>
              <w:t>/</w:t>
            </w:r>
            <w:r w:rsidR="005C2576">
              <w:rPr>
                <w:rFonts w:ascii="Arial Narrow" w:hAnsi="Arial Narrow"/>
                <w:i/>
              </w:rPr>
              <w:t>Miranda v. Arizona</w:t>
            </w:r>
            <w:r w:rsidR="005C2576">
              <w:rPr>
                <w:rFonts w:ascii="Arial Narrow" w:hAnsi="Arial Narrow"/>
              </w:rPr>
              <w:t>) and</w:t>
            </w:r>
            <w:r>
              <w:rPr>
                <w:rFonts w:ascii="Arial Narrow" w:hAnsi="Arial Narrow"/>
              </w:rPr>
              <w:t xml:space="preserve"> was not given the right to a lawyer (6</w:t>
            </w:r>
            <w:r w:rsidRPr="007758D5">
              <w:rPr>
                <w:rFonts w:ascii="Arial Narrow" w:hAnsi="Arial Narrow"/>
                <w:vertAlign w:val="superscript"/>
              </w:rPr>
              <w:t>th</w:t>
            </w:r>
            <w:r>
              <w:rPr>
                <w:rFonts w:ascii="Arial Narrow" w:hAnsi="Arial Narrow"/>
              </w:rPr>
              <w:t xml:space="preserve"> amend</w:t>
            </w:r>
            <w:r w:rsidR="005C2576">
              <w:rPr>
                <w:rFonts w:ascii="Arial Narrow" w:hAnsi="Arial Narrow"/>
              </w:rPr>
              <w:t>m</w:t>
            </w:r>
            <w:r>
              <w:rPr>
                <w:rFonts w:ascii="Arial Narrow" w:hAnsi="Arial Narrow"/>
              </w:rPr>
              <w:t>ent</w:t>
            </w:r>
            <w:r w:rsidR="005C2576">
              <w:rPr>
                <w:rFonts w:ascii="Arial Narrow" w:hAnsi="Arial Narrow"/>
              </w:rPr>
              <w:t>/</w:t>
            </w:r>
            <w:r w:rsidR="005C2576">
              <w:rPr>
                <w:rFonts w:ascii="Arial Narrow" w:hAnsi="Arial Narrow"/>
                <w:i/>
              </w:rPr>
              <w:t>Gideon v. Wainwright</w:t>
            </w:r>
            <w:r>
              <w:rPr>
                <w:rFonts w:ascii="Arial Narrow" w:hAnsi="Arial Narrow"/>
              </w:rPr>
              <w:t>).</w:t>
            </w:r>
          </w:p>
          <w:p w:rsidR="005C2576" w:rsidRDefault="005C2576" w:rsidP="007758D5">
            <w:pPr>
              <w:pStyle w:val="ListParagraph"/>
              <w:numPr>
                <w:ilvl w:val="0"/>
                <w:numId w:val="3"/>
              </w:numPr>
              <w:rPr>
                <w:rFonts w:ascii="Arial Narrow" w:hAnsi="Arial Narrow"/>
              </w:rPr>
            </w:pPr>
            <w:r>
              <w:rPr>
                <w:rFonts w:ascii="Arial Narrow" w:hAnsi="Arial Narrow"/>
              </w:rPr>
              <w:t xml:space="preserve">The judge ruled that he be sent away to the State Industrial School until the age of </w:t>
            </w:r>
            <w:proofErr w:type="gramStart"/>
            <w:r>
              <w:rPr>
                <w:rFonts w:ascii="Arial Narrow" w:hAnsi="Arial Narrow"/>
              </w:rPr>
              <w:t>twenty one</w:t>
            </w:r>
            <w:proofErr w:type="gramEnd"/>
            <w:r>
              <w:rPr>
                <w:rFonts w:ascii="Arial Narrow" w:hAnsi="Arial Narrow"/>
              </w:rPr>
              <w:t>.</w:t>
            </w:r>
          </w:p>
          <w:p w:rsidR="005C2576" w:rsidRDefault="005C2576" w:rsidP="007758D5">
            <w:pPr>
              <w:pStyle w:val="ListParagraph"/>
              <w:numPr>
                <w:ilvl w:val="0"/>
                <w:numId w:val="3"/>
              </w:numPr>
              <w:rPr>
                <w:rFonts w:ascii="Arial Narrow" w:hAnsi="Arial Narrow"/>
              </w:rPr>
            </w:pPr>
            <w:r>
              <w:rPr>
                <w:rFonts w:ascii="Arial Narrow" w:hAnsi="Arial Narrow"/>
              </w:rPr>
              <w:t>Gault appealed the charges, and the Supreme Court looked at the 14</w:t>
            </w:r>
            <w:r w:rsidRPr="005C2576">
              <w:rPr>
                <w:rFonts w:ascii="Arial Narrow" w:hAnsi="Arial Narrow"/>
                <w:vertAlign w:val="superscript"/>
              </w:rPr>
              <w:t>th</w:t>
            </w:r>
            <w:r>
              <w:rPr>
                <w:rFonts w:ascii="Arial Narrow" w:hAnsi="Arial Narrow"/>
              </w:rPr>
              <w:t xml:space="preserve"> amendment and asked, “</w:t>
            </w:r>
            <w:proofErr w:type="gramStart"/>
            <w:r>
              <w:rPr>
                <w:rFonts w:ascii="Arial Narrow" w:hAnsi="Arial Narrow"/>
              </w:rPr>
              <w:t>does</w:t>
            </w:r>
            <w:proofErr w:type="gramEnd"/>
            <w:r>
              <w:rPr>
                <w:rFonts w:ascii="Arial Narrow" w:hAnsi="Arial Narrow"/>
              </w:rPr>
              <w:t xml:space="preserve"> the due process clause, which states that ALL citizens should receive due process rights, extend to children?”</w:t>
            </w:r>
          </w:p>
          <w:p w:rsidR="00A4660F" w:rsidRPr="00574405" w:rsidRDefault="005C2576" w:rsidP="00574405">
            <w:pPr>
              <w:pStyle w:val="ListParagraph"/>
              <w:numPr>
                <w:ilvl w:val="0"/>
                <w:numId w:val="3"/>
              </w:numPr>
              <w:rPr>
                <w:rFonts w:ascii="Arial Narrow" w:hAnsi="Arial Narrow"/>
              </w:rPr>
            </w:pPr>
            <w:r>
              <w:rPr>
                <w:rFonts w:ascii="Arial Narrow" w:hAnsi="Arial Narrow"/>
              </w:rPr>
              <w:t>The Supreme Court ruled 8-1 that minors should receive ALL due process rights as adults.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Guided Practice:</w:t>
            </w:r>
            <w:r w:rsidR="00574405">
              <w:rPr>
                <w:rFonts w:ascii="Arial Narrow" w:hAnsi="Arial Narrow"/>
                <w:b/>
              </w:rPr>
              <w:t xml:space="preserve"> (12</w:t>
            </w:r>
            <w:r w:rsidR="005C2576">
              <w:rPr>
                <w:rFonts w:ascii="Arial Narrow" w:hAnsi="Arial Narrow"/>
                <w:b/>
              </w:rPr>
              <w:t xml:space="preserve"> min)</w:t>
            </w:r>
          </w:p>
        </w:tc>
      </w:tr>
      <w:tr w:rsidR="00A4660F">
        <w:tc>
          <w:tcPr>
            <w:tcW w:w="11016" w:type="dxa"/>
            <w:gridSpan w:val="2"/>
          </w:tcPr>
          <w:p w:rsidR="00574405" w:rsidRDefault="00574405" w:rsidP="00574405">
            <w:pPr>
              <w:rPr>
                <w:rFonts w:ascii="Arial Narrow" w:hAnsi="Arial Narrow"/>
                <w:b/>
              </w:rPr>
            </w:pPr>
            <w:r>
              <w:rPr>
                <w:rFonts w:ascii="Arial Narrow" w:hAnsi="Arial Narrow"/>
                <w:b/>
              </w:rPr>
              <w:t>Think, Pair, Share: (2 min stop and jot, 3 min sharing with partner)</w:t>
            </w:r>
          </w:p>
          <w:p w:rsidR="00574405" w:rsidRDefault="00574405" w:rsidP="00574405">
            <w:pPr>
              <w:rPr>
                <w:rFonts w:ascii="Arial Narrow" w:hAnsi="Arial Narrow"/>
                <w:i/>
              </w:rPr>
            </w:pPr>
            <w:r>
              <w:rPr>
                <w:rFonts w:ascii="Arial Narrow" w:hAnsi="Arial Narrow"/>
              </w:rPr>
              <w:t xml:space="preserve">Students will stop and jot: </w:t>
            </w:r>
            <w:r>
              <w:rPr>
                <w:rFonts w:ascii="Arial Narrow" w:hAnsi="Arial Narrow"/>
                <w:i/>
              </w:rPr>
              <w:t>Do you agree with the ruling of the Supreme Court?  Why or why not?  Do juveniles deserve the same due process rights as adults?  Explain.</w:t>
            </w:r>
          </w:p>
          <w:p w:rsidR="00574405" w:rsidRPr="00574405" w:rsidRDefault="00574405">
            <w:pPr>
              <w:rPr>
                <w:rFonts w:ascii="Arial Narrow" w:hAnsi="Arial Narrow"/>
                <w:i/>
              </w:rPr>
            </w:pPr>
            <w:r>
              <w:rPr>
                <w:rFonts w:ascii="Arial Narrow" w:hAnsi="Arial Narrow"/>
              </w:rPr>
              <w:t xml:space="preserve">Students will share with a partner their answer to the question above, as well as an </w:t>
            </w:r>
            <w:proofErr w:type="gramStart"/>
            <w:r>
              <w:rPr>
                <w:rFonts w:ascii="Arial Narrow" w:hAnsi="Arial Narrow"/>
              </w:rPr>
              <w:t>ice breaker</w:t>
            </w:r>
            <w:proofErr w:type="gramEnd"/>
            <w:r>
              <w:rPr>
                <w:rFonts w:ascii="Arial Narrow" w:hAnsi="Arial Narrow"/>
              </w:rPr>
              <w:t xml:space="preserve"> question: </w:t>
            </w:r>
            <w:r>
              <w:rPr>
                <w:rFonts w:ascii="Arial Narrow" w:hAnsi="Arial Narrow"/>
                <w:i/>
              </w:rPr>
              <w:t>What was the craziest dream you ever had?</w:t>
            </w:r>
          </w:p>
          <w:p w:rsidR="00574405" w:rsidRDefault="00574405">
            <w:pPr>
              <w:rPr>
                <w:rFonts w:ascii="Arial Narrow" w:hAnsi="Arial Narrow"/>
                <w:b/>
              </w:rPr>
            </w:pPr>
          </w:p>
          <w:p w:rsidR="005C2576" w:rsidRDefault="005C2576">
            <w:pPr>
              <w:rPr>
                <w:rFonts w:ascii="Arial Narrow" w:hAnsi="Arial Narrow"/>
                <w:b/>
              </w:rPr>
            </w:pPr>
            <w:r>
              <w:rPr>
                <w:rFonts w:ascii="Arial Narrow" w:hAnsi="Arial Narrow"/>
                <w:b/>
              </w:rPr>
              <w:t>Processing Activity:</w:t>
            </w:r>
            <w:r w:rsidR="00574405">
              <w:rPr>
                <w:rFonts w:ascii="Arial Narrow" w:hAnsi="Arial Narrow"/>
                <w:b/>
              </w:rPr>
              <w:t xml:space="preserve"> (5 minutes)</w:t>
            </w:r>
          </w:p>
          <w:p w:rsidR="005C2576" w:rsidRDefault="005C2576">
            <w:pPr>
              <w:rPr>
                <w:rFonts w:ascii="Arial Narrow" w:hAnsi="Arial Narrow"/>
              </w:rPr>
            </w:pPr>
            <w:r>
              <w:rPr>
                <w:rFonts w:ascii="Arial Narrow" w:hAnsi="Arial Narrow"/>
              </w:rPr>
              <w:t xml:space="preserve">Teacher will share arguments for and arguments against </w:t>
            </w:r>
            <w:r w:rsidR="0034177B">
              <w:rPr>
                <w:rFonts w:ascii="Arial Narrow" w:hAnsi="Arial Narrow"/>
              </w:rPr>
              <w:t>juveniles</w:t>
            </w:r>
            <w:r>
              <w:rPr>
                <w:rFonts w:ascii="Arial Narrow" w:hAnsi="Arial Narrow"/>
              </w:rPr>
              <w:t xml:space="preserve"> having due process rights. Students will sort these into two categories, one for arguments for, the other for arguments against.</w:t>
            </w:r>
          </w:p>
          <w:p w:rsidR="005C2576" w:rsidRPr="005C2576" w:rsidRDefault="005C2576">
            <w:pPr>
              <w:rPr>
                <w:rFonts w:ascii="Arial Narrow" w:hAnsi="Arial Narrow"/>
              </w:rPr>
            </w:pPr>
          </w:p>
          <w:p w:rsidR="00A4660F" w:rsidRPr="005C2576" w:rsidRDefault="00A4660F">
            <w:pPr>
              <w:rPr>
                <w:rFonts w:ascii="Arial Narrow" w:hAnsi="Arial Narrow"/>
              </w:rPr>
            </w:pPr>
          </w:p>
        </w:tc>
      </w:tr>
      <w:tr w:rsidR="00A4660F" w:rsidRP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Independent Practice:</w:t>
            </w:r>
            <w:r w:rsidR="00574405">
              <w:rPr>
                <w:rFonts w:ascii="Arial Narrow" w:hAnsi="Arial Narrow"/>
                <w:b/>
              </w:rPr>
              <w:t xml:space="preserve"> (10 minutes)</w:t>
            </w:r>
          </w:p>
        </w:tc>
      </w:tr>
      <w:tr w:rsidR="00A4660F">
        <w:tc>
          <w:tcPr>
            <w:tcW w:w="11016" w:type="dxa"/>
            <w:gridSpan w:val="2"/>
          </w:tcPr>
          <w:p w:rsidR="00574405" w:rsidRDefault="00574405" w:rsidP="00574405">
            <w:pPr>
              <w:rPr>
                <w:rFonts w:ascii="Arial Narrow" w:hAnsi="Arial Narrow"/>
                <w:b/>
              </w:rPr>
            </w:pPr>
            <w:r>
              <w:rPr>
                <w:rFonts w:ascii="Arial Narrow" w:hAnsi="Arial Narrow"/>
                <w:b/>
              </w:rPr>
              <w:t>Students will write their own persuasive paragraph:</w:t>
            </w:r>
          </w:p>
          <w:p w:rsidR="00574405" w:rsidRPr="00574405" w:rsidRDefault="00574405" w:rsidP="00574405">
            <w:pPr>
              <w:rPr>
                <w:rFonts w:ascii="Arial Narrow" w:hAnsi="Arial Narrow"/>
                <w:b/>
                <w:i/>
              </w:rPr>
            </w:pPr>
            <w:r>
              <w:rPr>
                <w:rFonts w:ascii="Arial Narrow" w:hAnsi="Arial Narrow"/>
              </w:rPr>
              <w:t xml:space="preserve">Students will write a paragraph in which they explain the case of In Re Gault and argue whether or not juveniles should have due process rights.  In their paragraphs, they must correctly use the following vocabulary words: </w:t>
            </w:r>
            <w:r>
              <w:rPr>
                <w:rFonts w:ascii="Arial Narrow" w:hAnsi="Arial Narrow"/>
                <w:b/>
                <w:i/>
              </w:rPr>
              <w:t>In re Gault, 5</w:t>
            </w:r>
            <w:r w:rsidRPr="00574405">
              <w:rPr>
                <w:rFonts w:ascii="Arial Narrow" w:hAnsi="Arial Narrow"/>
                <w:b/>
                <w:i/>
                <w:vertAlign w:val="superscript"/>
              </w:rPr>
              <w:t>th</w:t>
            </w:r>
            <w:r>
              <w:rPr>
                <w:rFonts w:ascii="Arial Narrow" w:hAnsi="Arial Narrow"/>
                <w:b/>
                <w:i/>
              </w:rPr>
              <w:t xml:space="preserve"> amendment, 6</w:t>
            </w:r>
            <w:r w:rsidRPr="00574405">
              <w:rPr>
                <w:rFonts w:ascii="Arial Narrow" w:hAnsi="Arial Narrow"/>
                <w:b/>
                <w:i/>
                <w:vertAlign w:val="superscript"/>
              </w:rPr>
              <w:t>th</w:t>
            </w:r>
            <w:r>
              <w:rPr>
                <w:rFonts w:ascii="Arial Narrow" w:hAnsi="Arial Narrow"/>
                <w:b/>
                <w:i/>
              </w:rPr>
              <w:t xml:space="preserve"> amendment, Miranda v. Arizona, Gideon v. Wainright, legal counsel, 14</w:t>
            </w:r>
            <w:r w:rsidRPr="00574405">
              <w:rPr>
                <w:rFonts w:ascii="Arial Narrow" w:hAnsi="Arial Narrow"/>
                <w:b/>
                <w:i/>
                <w:vertAlign w:val="superscript"/>
              </w:rPr>
              <w:t>th</w:t>
            </w:r>
            <w:r>
              <w:rPr>
                <w:rFonts w:ascii="Arial Narrow" w:hAnsi="Arial Narrow"/>
                <w:b/>
                <w:i/>
              </w:rPr>
              <w:t xml:space="preserve"> amendment, due process.</w:t>
            </w:r>
          </w:p>
          <w:p w:rsidR="00A4660F" w:rsidRPr="00A4660F" w:rsidRDefault="00A4660F">
            <w:pPr>
              <w:rPr>
                <w:rFonts w:ascii="Arial Narrow" w:hAnsi="Arial Narrow"/>
              </w:rPr>
            </w:pP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Closing:</w:t>
            </w:r>
          </w:p>
        </w:tc>
      </w:tr>
      <w:tr w:rsidR="00A4660F">
        <w:tc>
          <w:tcPr>
            <w:tcW w:w="11016" w:type="dxa"/>
            <w:gridSpan w:val="2"/>
          </w:tcPr>
          <w:p w:rsidR="00574405" w:rsidRDefault="00574405">
            <w:pPr>
              <w:rPr>
                <w:rFonts w:ascii="Arial Narrow" w:hAnsi="Arial Narrow"/>
              </w:rPr>
            </w:pPr>
            <w:r>
              <w:rPr>
                <w:rFonts w:ascii="Arial Narrow" w:hAnsi="Arial Narrow"/>
              </w:rPr>
              <w:t>Teacher will collect closing writing assignments.</w:t>
            </w:r>
          </w:p>
          <w:p w:rsidR="00574405" w:rsidRDefault="00574405">
            <w:pPr>
              <w:rPr>
                <w:rFonts w:ascii="Arial Narrow" w:hAnsi="Arial Narrow"/>
              </w:rPr>
            </w:pPr>
            <w:r>
              <w:rPr>
                <w:rFonts w:ascii="Arial Narrow" w:hAnsi="Arial Narrow"/>
              </w:rPr>
              <w:t>Teacher will put key terms up on the Unit Board.</w:t>
            </w:r>
          </w:p>
          <w:p w:rsidR="00A4660F" w:rsidRPr="00A4660F" w:rsidRDefault="00574405">
            <w:pPr>
              <w:rPr>
                <w:rFonts w:ascii="Arial Narrow" w:hAnsi="Arial Narrow"/>
              </w:rPr>
            </w:pPr>
            <w:r>
              <w:rPr>
                <w:rFonts w:ascii="Arial Narrow" w:hAnsi="Arial Narrow"/>
              </w:rPr>
              <w:t>Teacher will distribute and explain homework.</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Homework:</w:t>
            </w:r>
          </w:p>
        </w:tc>
      </w:tr>
      <w:tr w:rsidR="00A4660F">
        <w:tc>
          <w:tcPr>
            <w:tcW w:w="11016" w:type="dxa"/>
            <w:gridSpan w:val="2"/>
          </w:tcPr>
          <w:p w:rsidR="00A4660F" w:rsidRPr="00A4660F" w:rsidRDefault="00574405">
            <w:pPr>
              <w:rPr>
                <w:rFonts w:ascii="Arial Narrow" w:hAnsi="Arial Narrow"/>
              </w:rPr>
            </w:pPr>
            <w:r>
              <w:rPr>
                <w:rFonts w:ascii="Arial Narrow" w:hAnsi="Arial Narrow"/>
              </w:rPr>
              <w:t>Students will be given a list of offenses, and the punishments given for each in the State of Maryland for both juveniles and adults.  Students will be asked to write an editorial in which they describe whether they agree or disagree with the punishments given to the different age groups, and to justify their answers.</w:t>
            </w:r>
          </w:p>
        </w:tc>
      </w:tr>
      <w:tr w:rsidR="00A4660F">
        <w:tc>
          <w:tcPr>
            <w:tcW w:w="11016" w:type="dxa"/>
            <w:gridSpan w:val="2"/>
            <w:shd w:val="pct15" w:color="auto" w:fill="auto"/>
          </w:tcPr>
          <w:p w:rsidR="00A4660F" w:rsidRPr="00A4660F" w:rsidRDefault="00A4660F">
            <w:pPr>
              <w:rPr>
                <w:rFonts w:ascii="Arial Narrow" w:hAnsi="Arial Narrow"/>
                <w:b/>
              </w:rPr>
            </w:pPr>
            <w:r w:rsidRPr="00A4660F">
              <w:rPr>
                <w:rFonts w:ascii="Arial Narrow" w:hAnsi="Arial Narrow"/>
                <w:b/>
              </w:rPr>
              <w:t>Accommodations:</w:t>
            </w:r>
          </w:p>
        </w:tc>
      </w:tr>
      <w:tr w:rsidR="00A4660F">
        <w:tc>
          <w:tcPr>
            <w:tcW w:w="11016" w:type="dxa"/>
            <w:gridSpan w:val="2"/>
          </w:tcPr>
          <w:p w:rsidR="00A4660F" w:rsidRDefault="00A4660F">
            <w:pPr>
              <w:rPr>
                <w:rFonts w:ascii="Arial Narrow" w:hAnsi="Arial Narrow"/>
              </w:rPr>
            </w:pPr>
          </w:p>
        </w:tc>
      </w:tr>
    </w:tbl>
    <w:p w:rsidR="009657FE" w:rsidRDefault="009657FE"/>
    <w:p w:rsidR="009657FE" w:rsidRDefault="009657FE">
      <w:pPr>
        <w:rPr>
          <w:rFonts w:ascii="Arial Narrow" w:hAnsi="Arial Narrow"/>
          <w:b/>
        </w:rPr>
      </w:pPr>
      <w:r>
        <w:rPr>
          <w:rFonts w:ascii="Arial Narrow" w:hAnsi="Arial Narrow"/>
          <w:b/>
        </w:rPr>
        <w:t>Assessment Items:</w:t>
      </w:r>
    </w:p>
    <w:p w:rsidR="005613A9" w:rsidRDefault="005613A9" w:rsidP="005613A9">
      <w:pPr>
        <w:rPr>
          <w:rFonts w:ascii="Arial Narrow" w:hAnsi="Arial Narrow"/>
          <w:b/>
        </w:rPr>
      </w:pPr>
    </w:p>
    <w:p w:rsidR="005613A9" w:rsidRDefault="005613A9" w:rsidP="005613A9">
      <w:pPr>
        <w:rPr>
          <w:rFonts w:ascii="Arial Narrow" w:hAnsi="Arial Narrow"/>
          <w:b/>
          <w:i/>
        </w:rPr>
      </w:pPr>
      <w:r>
        <w:rPr>
          <w:rFonts w:ascii="Arial Narrow" w:hAnsi="Arial Narrow"/>
          <w:b/>
          <w:u w:val="single"/>
        </w:rPr>
        <w:t xml:space="preserve">Directions: </w:t>
      </w:r>
      <w:r>
        <w:rPr>
          <w:rFonts w:ascii="Arial Narrow" w:hAnsi="Arial Narrow"/>
        </w:rPr>
        <w:t xml:space="preserve">Explain the case of In Re Gault and argue whether or not juveniles should be given the same due process rights as adults.  In your paragraph, you must correctly use the following vocabulary words: </w:t>
      </w:r>
      <w:r>
        <w:rPr>
          <w:rFonts w:ascii="Arial Narrow" w:hAnsi="Arial Narrow"/>
          <w:b/>
          <w:i/>
        </w:rPr>
        <w:t>In re Gault, 5</w:t>
      </w:r>
      <w:r w:rsidRPr="00574405">
        <w:rPr>
          <w:rFonts w:ascii="Arial Narrow" w:hAnsi="Arial Narrow"/>
          <w:b/>
          <w:i/>
          <w:vertAlign w:val="superscript"/>
        </w:rPr>
        <w:t>th</w:t>
      </w:r>
      <w:r>
        <w:rPr>
          <w:rFonts w:ascii="Arial Narrow" w:hAnsi="Arial Narrow"/>
          <w:b/>
          <w:i/>
        </w:rPr>
        <w:t xml:space="preserve"> amendment, 6</w:t>
      </w:r>
      <w:r w:rsidRPr="00574405">
        <w:rPr>
          <w:rFonts w:ascii="Arial Narrow" w:hAnsi="Arial Narrow"/>
          <w:b/>
          <w:i/>
          <w:vertAlign w:val="superscript"/>
        </w:rPr>
        <w:t>th</w:t>
      </w:r>
      <w:r>
        <w:rPr>
          <w:rFonts w:ascii="Arial Narrow" w:hAnsi="Arial Narrow"/>
          <w:b/>
          <w:i/>
        </w:rPr>
        <w:t xml:space="preserve"> amendment, Miranda v. Arizona, Gideon v. Wainright, legal counsel, 14</w:t>
      </w:r>
      <w:r w:rsidRPr="00574405">
        <w:rPr>
          <w:rFonts w:ascii="Arial Narrow" w:hAnsi="Arial Narrow"/>
          <w:b/>
          <w:i/>
          <w:vertAlign w:val="superscript"/>
        </w:rPr>
        <w:t>th</w:t>
      </w:r>
      <w:r>
        <w:rPr>
          <w:rFonts w:ascii="Arial Narrow" w:hAnsi="Arial Narrow"/>
          <w:b/>
          <w:i/>
        </w:rPr>
        <w:t xml:space="preserve"> amendment, due process.</w:t>
      </w:r>
    </w:p>
    <w:p w:rsidR="005613A9" w:rsidRDefault="005613A9">
      <w:pPr>
        <w:rPr>
          <w:rFonts w:ascii="Arial Narrow" w:hAnsi="Arial Narrow"/>
          <w:b/>
        </w:rPr>
      </w:pPr>
    </w:p>
    <w:tbl>
      <w:tblPr>
        <w:tblStyle w:val="TableGrid"/>
        <w:tblW w:w="0" w:type="auto"/>
        <w:tblLook w:val="00BF"/>
      </w:tblPr>
      <w:tblGrid>
        <w:gridCol w:w="2203"/>
        <w:gridCol w:w="2203"/>
        <w:gridCol w:w="2203"/>
        <w:gridCol w:w="2203"/>
        <w:gridCol w:w="2204"/>
      </w:tblGrid>
      <w:tr w:rsidR="005613A9">
        <w:tc>
          <w:tcPr>
            <w:tcW w:w="2203" w:type="dxa"/>
          </w:tcPr>
          <w:p w:rsidR="005613A9" w:rsidRDefault="005613A9" w:rsidP="006D7833">
            <w:pPr>
              <w:spacing w:line="360" w:lineRule="auto"/>
              <w:rPr>
                <w:rFonts w:ascii="Arial Narrow" w:hAnsi="Arial Narrow"/>
              </w:rPr>
            </w:pPr>
            <w:r>
              <w:rPr>
                <w:rFonts w:ascii="Arial Narrow" w:hAnsi="Arial Narrow"/>
              </w:rPr>
              <w:t>Rubric</w:t>
            </w:r>
          </w:p>
        </w:tc>
        <w:tc>
          <w:tcPr>
            <w:tcW w:w="2203" w:type="dxa"/>
          </w:tcPr>
          <w:p w:rsidR="005613A9" w:rsidRDefault="005613A9" w:rsidP="006D7833">
            <w:pPr>
              <w:spacing w:line="360" w:lineRule="auto"/>
              <w:rPr>
                <w:rFonts w:ascii="Arial Narrow" w:hAnsi="Arial Narrow"/>
              </w:rPr>
            </w:pPr>
            <w:r>
              <w:rPr>
                <w:rFonts w:ascii="Arial Narrow" w:hAnsi="Arial Narrow"/>
              </w:rPr>
              <w:t>0 – Non-existent</w:t>
            </w:r>
          </w:p>
        </w:tc>
        <w:tc>
          <w:tcPr>
            <w:tcW w:w="2203" w:type="dxa"/>
          </w:tcPr>
          <w:p w:rsidR="005613A9" w:rsidRDefault="005613A9" w:rsidP="006D7833">
            <w:pPr>
              <w:spacing w:line="360" w:lineRule="auto"/>
              <w:rPr>
                <w:rFonts w:ascii="Arial Narrow" w:hAnsi="Arial Narrow"/>
              </w:rPr>
            </w:pPr>
            <w:r>
              <w:rPr>
                <w:rFonts w:ascii="Arial Narrow" w:hAnsi="Arial Narrow"/>
              </w:rPr>
              <w:t>10- Attempted</w:t>
            </w:r>
          </w:p>
        </w:tc>
        <w:tc>
          <w:tcPr>
            <w:tcW w:w="2203" w:type="dxa"/>
          </w:tcPr>
          <w:p w:rsidR="005613A9" w:rsidRDefault="005613A9" w:rsidP="006D7833">
            <w:pPr>
              <w:spacing w:line="360" w:lineRule="auto"/>
              <w:rPr>
                <w:rFonts w:ascii="Arial Narrow" w:hAnsi="Arial Narrow"/>
              </w:rPr>
            </w:pPr>
            <w:r>
              <w:rPr>
                <w:rFonts w:ascii="Arial Narrow" w:hAnsi="Arial Narrow"/>
              </w:rPr>
              <w:t>15 - Satisfactory</w:t>
            </w:r>
          </w:p>
        </w:tc>
        <w:tc>
          <w:tcPr>
            <w:tcW w:w="2204" w:type="dxa"/>
          </w:tcPr>
          <w:p w:rsidR="005613A9" w:rsidRDefault="005613A9" w:rsidP="006D7833">
            <w:pPr>
              <w:spacing w:line="360" w:lineRule="auto"/>
              <w:rPr>
                <w:rFonts w:ascii="Arial Narrow" w:hAnsi="Arial Narrow"/>
              </w:rPr>
            </w:pPr>
            <w:r>
              <w:rPr>
                <w:rFonts w:ascii="Arial Narrow" w:hAnsi="Arial Narrow"/>
              </w:rPr>
              <w:t>20 - Exemplary</w:t>
            </w:r>
          </w:p>
        </w:tc>
      </w:tr>
      <w:tr w:rsidR="005613A9">
        <w:tc>
          <w:tcPr>
            <w:tcW w:w="2203" w:type="dxa"/>
          </w:tcPr>
          <w:p w:rsidR="005613A9" w:rsidRDefault="005613A9" w:rsidP="006D7833">
            <w:pPr>
              <w:rPr>
                <w:rFonts w:ascii="Arial Narrow" w:hAnsi="Arial Narrow"/>
              </w:rPr>
            </w:pPr>
            <w:r>
              <w:rPr>
                <w:rFonts w:ascii="Arial Narrow" w:hAnsi="Arial Narrow"/>
              </w:rPr>
              <w:t>Accurate Use of Vocabulary (Content)</w:t>
            </w:r>
          </w:p>
        </w:tc>
        <w:tc>
          <w:tcPr>
            <w:tcW w:w="2203" w:type="dxa"/>
          </w:tcPr>
          <w:p w:rsidR="005613A9" w:rsidRPr="006D7833" w:rsidRDefault="005613A9" w:rsidP="006D7833">
            <w:pPr>
              <w:rPr>
                <w:rFonts w:ascii="Arial Narrow" w:hAnsi="Arial Narrow"/>
                <w:sz w:val="20"/>
              </w:rPr>
            </w:pPr>
            <w:r w:rsidRPr="006D7833">
              <w:rPr>
                <w:rFonts w:ascii="Arial Narrow" w:hAnsi="Arial Narrow"/>
                <w:sz w:val="20"/>
              </w:rPr>
              <w:t>No terms are used correctly OR less than three terms are used.</w:t>
            </w:r>
          </w:p>
        </w:tc>
        <w:tc>
          <w:tcPr>
            <w:tcW w:w="2203" w:type="dxa"/>
          </w:tcPr>
          <w:p w:rsidR="005613A9" w:rsidRPr="006D7833" w:rsidRDefault="005613A9" w:rsidP="006D7833">
            <w:pPr>
              <w:rPr>
                <w:rFonts w:ascii="Arial Narrow" w:hAnsi="Arial Narrow"/>
                <w:sz w:val="20"/>
              </w:rPr>
            </w:pPr>
            <w:r w:rsidRPr="006D7833">
              <w:rPr>
                <w:rFonts w:ascii="Arial Narrow" w:hAnsi="Arial Narrow"/>
                <w:sz w:val="20"/>
              </w:rPr>
              <w:t>All 8 terms are used, but most are used incorrectly OR</w:t>
            </w:r>
          </w:p>
          <w:p w:rsidR="005613A9" w:rsidRPr="006D7833" w:rsidRDefault="005613A9" w:rsidP="006D7833">
            <w:pPr>
              <w:rPr>
                <w:rFonts w:ascii="Arial Narrow" w:hAnsi="Arial Narrow"/>
                <w:sz w:val="20"/>
              </w:rPr>
            </w:pPr>
            <w:r w:rsidRPr="006D7833">
              <w:rPr>
                <w:rFonts w:ascii="Arial Narrow" w:hAnsi="Arial Narrow"/>
                <w:sz w:val="20"/>
              </w:rPr>
              <w:t>Between 3 and 6 terms are used but they are all correctly used.</w:t>
            </w:r>
          </w:p>
        </w:tc>
        <w:tc>
          <w:tcPr>
            <w:tcW w:w="2203" w:type="dxa"/>
          </w:tcPr>
          <w:p w:rsidR="005613A9" w:rsidRPr="006D7833" w:rsidRDefault="005613A9" w:rsidP="006D7833">
            <w:pPr>
              <w:rPr>
                <w:rFonts w:ascii="Arial Narrow" w:hAnsi="Arial Narrow"/>
                <w:sz w:val="20"/>
              </w:rPr>
            </w:pPr>
            <w:r w:rsidRPr="006D7833">
              <w:rPr>
                <w:rFonts w:ascii="Arial Narrow" w:hAnsi="Arial Narrow"/>
                <w:sz w:val="20"/>
              </w:rPr>
              <w:t>At least 6 of 8 vocabulary terms are used correctly.  May be minor misconceptions with 2 of them.</w:t>
            </w:r>
          </w:p>
        </w:tc>
        <w:tc>
          <w:tcPr>
            <w:tcW w:w="2204" w:type="dxa"/>
          </w:tcPr>
          <w:p w:rsidR="005613A9" w:rsidRPr="006D7833" w:rsidRDefault="005613A9" w:rsidP="006D7833">
            <w:pPr>
              <w:rPr>
                <w:rFonts w:ascii="Arial Narrow" w:hAnsi="Arial Narrow"/>
                <w:sz w:val="20"/>
              </w:rPr>
            </w:pPr>
            <w:r w:rsidRPr="006D7833">
              <w:rPr>
                <w:rFonts w:ascii="Arial Narrow" w:hAnsi="Arial Narrow"/>
                <w:sz w:val="20"/>
              </w:rPr>
              <w:t xml:space="preserve">All </w:t>
            </w:r>
            <w:proofErr w:type="gramStart"/>
            <w:r w:rsidRPr="006D7833">
              <w:rPr>
                <w:rFonts w:ascii="Arial Narrow" w:hAnsi="Arial Narrow"/>
                <w:sz w:val="20"/>
              </w:rPr>
              <w:t>8 vocabulary</w:t>
            </w:r>
            <w:proofErr w:type="gramEnd"/>
            <w:r w:rsidRPr="006D7833">
              <w:rPr>
                <w:rFonts w:ascii="Arial Narrow" w:hAnsi="Arial Narrow"/>
                <w:sz w:val="20"/>
              </w:rPr>
              <w:t xml:space="preserve"> terms are used correctly.</w:t>
            </w:r>
          </w:p>
        </w:tc>
      </w:tr>
      <w:tr w:rsidR="005613A9">
        <w:tc>
          <w:tcPr>
            <w:tcW w:w="2203" w:type="dxa"/>
          </w:tcPr>
          <w:p w:rsidR="005613A9" w:rsidRDefault="005613A9" w:rsidP="006D7833">
            <w:pPr>
              <w:spacing w:line="360" w:lineRule="auto"/>
              <w:rPr>
                <w:rFonts w:ascii="Arial Narrow" w:hAnsi="Arial Narrow"/>
              </w:rPr>
            </w:pPr>
            <w:r>
              <w:rPr>
                <w:rFonts w:ascii="Arial Narrow" w:hAnsi="Arial Narrow"/>
              </w:rPr>
              <w:t>Argument</w:t>
            </w:r>
          </w:p>
        </w:tc>
        <w:tc>
          <w:tcPr>
            <w:tcW w:w="2203" w:type="dxa"/>
          </w:tcPr>
          <w:p w:rsidR="005613A9" w:rsidRPr="006D7833" w:rsidRDefault="005613A9" w:rsidP="006D7833">
            <w:pPr>
              <w:rPr>
                <w:rFonts w:ascii="Arial Narrow" w:hAnsi="Arial Narrow"/>
                <w:sz w:val="20"/>
              </w:rPr>
            </w:pPr>
            <w:r>
              <w:rPr>
                <w:rFonts w:ascii="Arial Narrow" w:hAnsi="Arial Narrow"/>
                <w:sz w:val="20"/>
              </w:rPr>
              <w:t>Author’s point of view is unclear.  Argument is unclear.</w:t>
            </w:r>
          </w:p>
        </w:tc>
        <w:tc>
          <w:tcPr>
            <w:tcW w:w="2203" w:type="dxa"/>
          </w:tcPr>
          <w:p w:rsidR="005613A9" w:rsidRPr="006D7833" w:rsidRDefault="005613A9" w:rsidP="006D7833">
            <w:pPr>
              <w:rPr>
                <w:rFonts w:ascii="Arial Narrow" w:hAnsi="Arial Narrow"/>
                <w:sz w:val="20"/>
              </w:rPr>
            </w:pPr>
            <w:r>
              <w:rPr>
                <w:rFonts w:ascii="Arial Narrow" w:hAnsi="Arial Narrow"/>
                <w:sz w:val="20"/>
              </w:rPr>
              <w:t>Author’s point of view is clear.  One or no arguments are made in support.</w:t>
            </w:r>
          </w:p>
        </w:tc>
        <w:tc>
          <w:tcPr>
            <w:tcW w:w="2203" w:type="dxa"/>
          </w:tcPr>
          <w:p w:rsidR="005613A9" w:rsidRPr="006D7833" w:rsidRDefault="005613A9" w:rsidP="006D7833">
            <w:pPr>
              <w:rPr>
                <w:rFonts w:ascii="Arial Narrow" w:hAnsi="Arial Narrow"/>
                <w:sz w:val="20"/>
              </w:rPr>
            </w:pPr>
            <w:r>
              <w:rPr>
                <w:rFonts w:ascii="Arial Narrow" w:hAnsi="Arial Narrow"/>
                <w:sz w:val="20"/>
              </w:rPr>
              <w:t xml:space="preserve">Author’s point of view is clear.  At </w:t>
            </w:r>
            <w:proofErr w:type="gramStart"/>
            <w:r>
              <w:rPr>
                <w:rFonts w:ascii="Arial Narrow" w:hAnsi="Arial Narrow"/>
                <w:sz w:val="20"/>
              </w:rPr>
              <w:t>least  two</w:t>
            </w:r>
            <w:proofErr w:type="gramEnd"/>
            <w:r>
              <w:rPr>
                <w:rFonts w:ascii="Arial Narrow" w:hAnsi="Arial Narrow"/>
                <w:sz w:val="20"/>
              </w:rPr>
              <w:t xml:space="preserve"> arguments are made in support.  May lack clarifying details.</w:t>
            </w:r>
          </w:p>
        </w:tc>
        <w:tc>
          <w:tcPr>
            <w:tcW w:w="2204" w:type="dxa"/>
          </w:tcPr>
          <w:p w:rsidR="005613A9" w:rsidRPr="006D7833" w:rsidRDefault="005613A9" w:rsidP="006D7833">
            <w:pPr>
              <w:rPr>
                <w:rFonts w:ascii="Arial Narrow" w:hAnsi="Arial Narrow"/>
                <w:sz w:val="20"/>
              </w:rPr>
            </w:pPr>
            <w:r>
              <w:rPr>
                <w:rFonts w:ascii="Arial Narrow" w:hAnsi="Arial Narrow"/>
                <w:sz w:val="20"/>
              </w:rPr>
              <w:t>Author</w:t>
            </w:r>
            <w:proofErr w:type="gramStart"/>
            <w:r>
              <w:rPr>
                <w:rFonts w:ascii="Arial Narrow" w:hAnsi="Arial Narrow"/>
                <w:sz w:val="20"/>
              </w:rPr>
              <w:t>;s</w:t>
            </w:r>
            <w:proofErr w:type="gramEnd"/>
            <w:r>
              <w:rPr>
                <w:rFonts w:ascii="Arial Narrow" w:hAnsi="Arial Narrow"/>
                <w:sz w:val="20"/>
              </w:rPr>
              <w:t xml:space="preserve"> point of view is clear.  At least two arguments are made in support, with details and examples.</w:t>
            </w:r>
          </w:p>
        </w:tc>
      </w:tr>
      <w:tr w:rsidR="005613A9">
        <w:tc>
          <w:tcPr>
            <w:tcW w:w="2203" w:type="dxa"/>
          </w:tcPr>
          <w:p w:rsidR="005613A9" w:rsidRDefault="005613A9" w:rsidP="006D7833">
            <w:pPr>
              <w:spacing w:line="360" w:lineRule="auto"/>
              <w:rPr>
                <w:rFonts w:ascii="Arial Narrow" w:hAnsi="Arial Narrow"/>
              </w:rPr>
            </w:pPr>
            <w:r>
              <w:rPr>
                <w:rFonts w:ascii="Arial Narrow" w:hAnsi="Arial Narrow"/>
              </w:rPr>
              <w:t>Case explained</w:t>
            </w:r>
          </w:p>
        </w:tc>
        <w:tc>
          <w:tcPr>
            <w:tcW w:w="2203" w:type="dxa"/>
          </w:tcPr>
          <w:p w:rsidR="005613A9" w:rsidRPr="006D7833" w:rsidRDefault="005613A9" w:rsidP="006D7833">
            <w:pPr>
              <w:rPr>
                <w:rFonts w:ascii="Arial Narrow" w:hAnsi="Arial Narrow"/>
                <w:sz w:val="20"/>
              </w:rPr>
            </w:pPr>
            <w:r>
              <w:rPr>
                <w:rFonts w:ascii="Arial Narrow" w:hAnsi="Arial Narrow"/>
                <w:sz w:val="20"/>
              </w:rPr>
              <w:t>The case is barely explained.</w:t>
            </w:r>
          </w:p>
        </w:tc>
        <w:tc>
          <w:tcPr>
            <w:tcW w:w="2203" w:type="dxa"/>
          </w:tcPr>
          <w:p w:rsidR="005613A9" w:rsidRPr="006D7833" w:rsidRDefault="005613A9" w:rsidP="006D7833">
            <w:pPr>
              <w:rPr>
                <w:rFonts w:ascii="Arial Narrow" w:hAnsi="Arial Narrow"/>
                <w:sz w:val="20"/>
              </w:rPr>
            </w:pPr>
            <w:r>
              <w:rPr>
                <w:rFonts w:ascii="Arial Narrow" w:hAnsi="Arial Narrow"/>
                <w:sz w:val="20"/>
              </w:rPr>
              <w:t>The outcome of the case is clear, but not eh facts of amendment in question.</w:t>
            </w:r>
          </w:p>
        </w:tc>
        <w:tc>
          <w:tcPr>
            <w:tcW w:w="2203" w:type="dxa"/>
          </w:tcPr>
          <w:p w:rsidR="005613A9" w:rsidRPr="006D7833" w:rsidRDefault="005613A9" w:rsidP="006D7833">
            <w:pPr>
              <w:rPr>
                <w:rFonts w:ascii="Arial Narrow" w:hAnsi="Arial Narrow"/>
                <w:sz w:val="20"/>
              </w:rPr>
            </w:pPr>
            <w:r>
              <w:rPr>
                <w:rFonts w:ascii="Arial Narrow" w:hAnsi="Arial Narrow"/>
                <w:sz w:val="20"/>
              </w:rPr>
              <w:t>The facts of the case and outcome are clear, but the amendment in question is not.</w:t>
            </w:r>
          </w:p>
        </w:tc>
        <w:tc>
          <w:tcPr>
            <w:tcW w:w="2204" w:type="dxa"/>
          </w:tcPr>
          <w:p w:rsidR="005613A9" w:rsidRPr="006D7833" w:rsidRDefault="005613A9" w:rsidP="006D7833">
            <w:pPr>
              <w:rPr>
                <w:rFonts w:ascii="Arial Narrow" w:hAnsi="Arial Narrow"/>
                <w:sz w:val="20"/>
              </w:rPr>
            </w:pPr>
            <w:r>
              <w:rPr>
                <w:rFonts w:ascii="Arial Narrow" w:hAnsi="Arial Narrow"/>
                <w:sz w:val="20"/>
              </w:rPr>
              <w:t>The facts of the case, amendment in question, and outcome of case are clear.</w:t>
            </w:r>
          </w:p>
        </w:tc>
      </w:tr>
    </w:tbl>
    <w:p w:rsidR="007758D5" w:rsidRPr="009657FE" w:rsidRDefault="007758D5">
      <w:pPr>
        <w:rPr>
          <w:rFonts w:ascii="Arial Narrow" w:hAnsi="Arial Narrow"/>
          <w:b/>
        </w:rPr>
      </w:pPr>
    </w:p>
    <w:sectPr w:rsidR="007758D5" w:rsidRPr="009657FE" w:rsidSect="00A4660F">
      <w:pgSz w:w="12240" w:h="15840"/>
      <w:pgMar w:top="720" w:right="720" w:bottom="864"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50463"/>
    <w:multiLevelType w:val="hybridMultilevel"/>
    <w:tmpl w:val="16E8305C"/>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854A67"/>
    <w:multiLevelType w:val="hybridMultilevel"/>
    <w:tmpl w:val="49D02E7E"/>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A27131"/>
    <w:multiLevelType w:val="hybridMultilevel"/>
    <w:tmpl w:val="990A97D6"/>
    <w:lvl w:ilvl="0" w:tplc="07769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660F"/>
    <w:rsid w:val="00005A6B"/>
    <w:rsid w:val="00313A73"/>
    <w:rsid w:val="0034177B"/>
    <w:rsid w:val="004940D4"/>
    <w:rsid w:val="005613A9"/>
    <w:rsid w:val="00574405"/>
    <w:rsid w:val="005C2576"/>
    <w:rsid w:val="007758D5"/>
    <w:rsid w:val="009657FE"/>
    <w:rsid w:val="00A4660F"/>
  </w:rsids>
  <m:mathPr>
    <m:mathFont m:val="Ka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466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758D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383</Words>
  <Characters>2186</Characters>
  <Application>Microsoft Macintosh Word</Application>
  <DocSecurity>0</DocSecurity>
  <Lines>18</Lines>
  <Paragraphs>4</Paragraphs>
  <ScaleCrop>false</ScaleCrop>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Zeins</dc:creator>
  <cp:keywords/>
  <cp:lastModifiedBy>Molly Zeins</cp:lastModifiedBy>
  <cp:revision>5</cp:revision>
  <dcterms:created xsi:type="dcterms:W3CDTF">2011-11-25T12:45:00Z</dcterms:created>
  <dcterms:modified xsi:type="dcterms:W3CDTF">2011-11-25T13:50:00Z</dcterms:modified>
</cp:coreProperties>
</file>